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6"/>
          <w:szCs w:val="46"/>
        </w:rPr>
      </w:pPr>
      <w:bookmarkStart w:colFirst="0" w:colLast="0" w:name="_lguxw3g8cn09" w:id="0"/>
      <w:bookmarkEnd w:id="0"/>
      <w:r w:rsidDel="00000000" w:rsidR="00000000" w:rsidRPr="00000000">
        <w:rPr>
          <w:sz w:val="46"/>
          <w:szCs w:val="46"/>
          <w:rtl w:val="0"/>
        </w:rPr>
        <w:t xml:space="preserve">Odstępstwa od stosowania rozporządzenia 561 (EU) w związku z pandemią koronawirusa SARS-COV-2 (Covid-19)</w:t>
      </w:r>
    </w:p>
    <w:p w:rsidR="00000000" w:rsidDel="00000000" w:rsidP="00000000" w:rsidRDefault="00000000" w:rsidRPr="00000000" w14:paraId="00000002">
      <w:pPr>
        <w:ind w:left="425.19685039370086" w:firstLine="0"/>
        <w:rPr>
          <w:rFonts w:ascii="Titillium Web Light" w:cs="Titillium Web Light" w:eastAsia="Titillium Web Light" w:hAnsi="Titillium Web Light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180975</wp:posOffset>
                </wp:positionV>
                <wp:extent cx="7562850" cy="18955"/>
                <wp:effectExtent b="0" l="0" r="0" t="0"/>
                <wp:wrapTopAndBottom distB="114300" distT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38950" y="1996825"/>
                          <a:ext cx="7562850" cy="18955"/>
                          <a:chOff x="-38950" y="1996825"/>
                          <a:chExt cx="7626900" cy="0"/>
                        </a:xfrm>
                      </wpg:grpSpPr>
                      <wps:wsp>
                        <wps:cNvCnPr/>
                        <wps:spPr>
                          <a:xfrm>
                            <a:off x="-38950" y="1996825"/>
                            <a:ext cx="7626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E3E3E3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-38950" y="1996825"/>
                            <a:ext cx="6324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CF0A1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180975</wp:posOffset>
                </wp:positionV>
                <wp:extent cx="7562850" cy="18955"/>
                <wp:effectExtent b="0" l="0" r="0" t="0"/>
                <wp:wrapTopAndBottom distB="114300" distT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850" cy="18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5"/>
        <w:keepNext w:val="0"/>
        <w:keepLines w:val="0"/>
        <w:spacing w:after="0" w:before="0" w:line="240" w:lineRule="auto"/>
        <w:ind w:right="0"/>
        <w:rPr>
          <w:color w:val="000000"/>
        </w:rPr>
      </w:pPr>
      <w:r w:rsidDel="00000000" w:rsidR="00000000" w:rsidRPr="00000000">
        <w:rPr>
          <w:color w:val="172b4d"/>
          <w:rtl w:val="0"/>
        </w:rPr>
        <w:t xml:space="preserve">Na postawie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art 14 rozporządzenia 561 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right="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 ile nie zagraża to osiągnięciu celów określonych w art. 1, Państwa Członkowskie mogą, za zgodą Komisji, wprowadzić wyjątki od stosowania przepisów art. 6–9 w stosunku do działalności transportowej wykonywanej w wyjątkowych okolicznościach.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right="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W przypadkach nagłych Państwa Członkowskie mogą zezwalać na tymczasowe odstępstwa na okres nieprzekraczający 30 dni, o czym niezwłocznie powiadamiają Komisję.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right="0" w:hanging="360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Komisja informuje pozostałe Państwa Członkowskie o wszystkich odstępstwach, na które zezwolono zgodnie z niniejszym artykułem.</w:t>
      </w:r>
    </w:p>
    <w:p w:rsidR="00000000" w:rsidDel="00000000" w:rsidP="00000000" w:rsidRDefault="00000000" w:rsidRPr="00000000" w14:paraId="00000008">
      <w:pPr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Państwa włączające odstępstwa:</w:t>
      </w:r>
    </w:p>
    <w:p w:rsidR="00000000" w:rsidDel="00000000" w:rsidP="00000000" w:rsidRDefault="00000000" w:rsidRPr="00000000" w14:paraId="0000000A">
      <w:pPr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00"/>
        <w:gridCol w:w="1350"/>
        <w:gridCol w:w="1320"/>
        <w:gridCol w:w="2025"/>
        <w:gridCol w:w="510"/>
        <w:gridCol w:w="3975"/>
        <w:tblGridChange w:id="0">
          <w:tblGrid>
            <w:gridCol w:w="900"/>
            <w:gridCol w:w="1350"/>
            <w:gridCol w:w="1320"/>
            <w:gridCol w:w="2025"/>
            <w:gridCol w:w="510"/>
            <w:gridCol w:w="397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Państwo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Dla kogo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Art 561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Dozwolone odstępstwa: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AT</w:t>
            </w:r>
          </w:p>
          <w:p w:rsidR="00000000" w:rsidDel="00000000" w:rsidP="00000000" w:rsidRDefault="00000000" w:rsidRPr="00000000" w14:paraId="00000012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11.04.2020</w:t>
            </w:r>
          </w:p>
          <w:p w:rsidR="00000000" w:rsidDel="00000000" w:rsidP="00000000" w:rsidRDefault="00000000" w:rsidRPr="00000000" w14:paraId="00000014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  <w:p w:rsidR="00000000" w:rsidDel="00000000" w:rsidP="00000000" w:rsidRDefault="00000000" w:rsidRPr="00000000" w14:paraId="0000001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czas prowadzenia pojazdu nie może przekraczać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całkowity czas prowadzenia pojazdu w ciągu dwóch kolejnych tygodni nie może przekraczać 100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16.03.2020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14.04.2020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6- 9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 wszystkich wskazanych artykułów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12.04.2020</w:t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niezbędnych towarów, w tym jedzenia, leków, środków medycznych i paliwa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59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odpoczynku 24 godziny po 7 okresach prowadzenia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14.03.2020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31.03.2020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Krajowy transport żywności, lekarstw i sprzętu medycznego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tygodniowy okres prowadzenia maksymalnie 60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dwutygodniowy okres prowadzenia maksymalnie 96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możliwe przesunięcie odbioru odpoczynku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18.04.2020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19.03.2020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31.05.2020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13.04.2020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18.04.2020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odpoczynku 24 godziny po 7 okresach prowadzenia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19.03.2020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13.04.2020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dozwolone odpoczynki skrócone (24 h zamiast 45 h)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18.04.2020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CZ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18.04.2020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czas prowadzenia pojazdu nie może przekraczać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całkowity czas prowadzenia pojazdu w ciągu dwóch kolejnych tygodni nie może przekraczać 100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skrócone (24 h zamiast 45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16.03.2020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14.04.2020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6-9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od wszystkich wskazanych artykułów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DE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19.03.2020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niezbędnych towarów, w tym jedzenia, leków, środków medycznych i paliwa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okres prowadzenia można wydłużyć 5 razy do 10 h w ciągu tygodnia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 ciągu 4 tygodni dozwolone dwa skrócone odpoczynki 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13.03.2020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11.04.2020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odpoczynki tygodniowe na terenie Danii (dotyczy tylko przewozów krajowych)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13.04.2020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  <w:br w:type="textWrapping"/>
              <w:t xml:space="preserve">wydłużenie dziennego okresu prowadzenia dla kierowców przewożących towary na terenie Hiszpanii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skrócenie odpoczynku tygodniowego dla kierowców przewożących towary na terenie Hiszpanii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spania i pojazd jest unieruchomiony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Transport osób na terenie Hiszpanii dla tras nieprzekraczających 50 kilometrów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14.03.2020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28.03.2020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wydłużenie dziennego okresu prowadzenia dla kierowców przewożących towary na terenie Hiszpanii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skrócenie odpoczynku tygodniowego dla kierowców przewożących towary na terenie Hiszpanii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24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FR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20.03.2020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18.04.2020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10 h (2 razy w tygodniu kierowca może go wydłużyć do 11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105 h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GB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22.04.2020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18.03.2020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16.04.2020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lub możliwe są poniższe odstępstwa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przedłużenia 6x24 okresów prowadzenia między odpoczynkami tygodniowymi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22.04.2020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odstępstwo od odpoczynków promowych/kolejowych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18.04.2020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czas prowadzenia pojazdu nie może przekraczać 58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skrócone (24 h zamiast 45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spania i pojazd jest unieruchomiony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HU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20.04.2020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10 h (2 razy w tygodniu kierowca może go wydłużyć do 11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105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skrócone (24 h zamiast 45 h) lub tygodniowy okres odpoczynku 24 godziny po 7 okresach prowadzenia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112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skrócone (24 h zamiast 45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17.04.2020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maksymalnie pięć skróconych dziennych czasów prowadzenia pojazdu między dwoma tygodniowymi okresami odpoczynku 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LU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15.04.2020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 nie więcej niż  3 razy w tygodniu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odpoczynku 24 godziny po 7 okresach prowadzenia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19.03.2020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dwutygodniowy okres prowadzenia maksymalnie 96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19.03.2020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17.04.2020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tygodniowy okres prowadzenia maksymalnie 60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możliwość przedłużenia 6 x 24 okresów prowadzenia między odpoczynkami tygodniowymi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07.04.2020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Transport krajowy wykonywany w zakresie dostaw dla kluczowych podmiotów takich, jak apteki, supermarkety i inne sklepy z żywnością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czas prowadzenia pojazdu nie może przekraczać 58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odpoczynku 24 godziny po 7 okresach prowadzenia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NO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13.03.2020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  <w:p w:rsidR="00000000" w:rsidDel="00000000" w:rsidP="00000000" w:rsidRDefault="00000000" w:rsidRPr="00000000" w14:paraId="000001B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czas prowadzenia pojazdu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58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 ciągu 4 tygodni dozwolone dwa skrócone odpoczynki 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18.03.2020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t xml:space="preserve">Przewóz osób związany z powrotem obywateli państwa do domu</w:t>
            </w:r>
          </w:p>
          <w:p w:rsidR="00000000" w:rsidDel="00000000" w:rsidP="00000000" w:rsidRDefault="00000000" w:rsidRPr="00000000" w14:paraId="000001D2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17.04.2020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16.04.2020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ze względu na wydłużenie czasu prowadzenia pojazdu z 9 do 11 h nie będą miały zastosowania odstępstwa w zakresie dziennych i tygodniowych okresów odpoczynku.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18.03.2020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przedłużenia 6 okresów prowadzenia między odpoczynkami tygodniowymi</w:t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15.04.2020</w:t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  <w:br w:type="textWrapping"/>
              <w:br w:type="textWrapping"/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</w:r>
          </w:p>
          <w:p w:rsidR="00000000" w:rsidDel="00000000" w:rsidP="00000000" w:rsidRDefault="00000000" w:rsidRPr="00000000" w14:paraId="0000020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przewóz osób</w:t>
            </w:r>
          </w:p>
          <w:p w:rsidR="00000000" w:rsidDel="00000000" w:rsidP="00000000" w:rsidRDefault="00000000" w:rsidRPr="00000000" w14:paraId="0000021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120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możliwość skorzystania przez kierowcę z tygodniowego odpoczynku w pojeździe, pod warunkiem że posiada on miejsce do</w:t>
              <w:br w:type="textWrapping"/>
              <w:t xml:space="preserve">spania i pojazd jest unieruchomiony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16.03.2020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skrócone (24 h zamiast 45 h)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16.03.2020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14.04.2020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Wszystkie rodzaje transportu podlegające pod rozporządzenie 561/2006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dozwolone jest wydłużenie dziennego okresu prowadzenia, tygodniowego okresu prowadzenia, dwutygodniowego okresu prowadzenia o ile zostaną zachowane odpoczynki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8.1 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dozwolone odpoczynki dzienne 9 h zamiast 11 h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after="0" w:line="240" w:lineRule="auto"/>
              <w:ind w:right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SK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172b4d"/>
                <w:sz w:val="22"/>
                <w:szCs w:val="22"/>
                <w:rtl w:val="0"/>
              </w:rPr>
              <w:t xml:space="preserve">19.03.2020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31.05.2020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after="24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Krajowy transport towarów</w:t>
              <w:br w:type="textWrapping"/>
              <w:br w:type="textWrapping"/>
              <w:br w:type="textWrapping"/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6.1 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dzienny okres prowadzenia nie może przekraczać 11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tygodniowy okres prowadzenia maksymalnie 60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6.3 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dwutygodniowy okres prowadzenia maksymalnie 96 h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jazda ciągła wydłużona do 5:30</w:t>
            </w:r>
          </w:p>
        </w:tc>
      </w:tr>
      <w:t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widowControl w:val="0"/>
              <w:spacing w:after="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after="0" w:line="240" w:lineRule="auto"/>
              <w:ind w:right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dozwolone odpoczynki dzienne 9 h zamiast 11 h</w:t>
            </w:r>
          </w:p>
        </w:tc>
      </w:tr>
    </w:tbl>
    <w:p w:rsidR="00000000" w:rsidDel="00000000" w:rsidP="00000000" w:rsidRDefault="00000000" w:rsidRPr="00000000" w14:paraId="0000025B">
      <w:pPr>
        <w:spacing w:after="0" w:line="240" w:lineRule="auto"/>
        <w:ind w:right="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240" w:before="240" w:lineRule="auto"/>
        <w:ind w:right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/>
      <w:pgMar w:bottom="828.3070866141725" w:top="1559.0551181102362" w:left="992.1259842519685" w:right="690.4724409448835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tillium Web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F">
    <w:pPr>
      <w:spacing w:line="120" w:lineRule="auto"/>
      <w:ind w:right="25.275590551182177"/>
      <w:jc w:val="right"/>
      <w:rPr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Infolab Narloch Sp z o.o.      </w:t>
    </w:r>
    <w:r w:rsidDel="00000000" w:rsidR="00000000" w:rsidRPr="00000000">
      <w:rPr>
        <w:color w:val="d9d9d9"/>
        <w:sz w:val="18"/>
        <w:szCs w:val="18"/>
        <w:rtl w:val="0"/>
      </w:rPr>
      <w:t xml:space="preserve">|</w:t>
    </w:r>
    <w:r w:rsidDel="00000000" w:rsidR="00000000" w:rsidRPr="00000000">
      <w:rPr>
        <w:color w:val="999999"/>
        <w:sz w:val="18"/>
        <w:szCs w:val="18"/>
        <w:rtl w:val="0"/>
      </w:rPr>
      <w:t xml:space="preserve">     43-100 Tychy, ul. Estetyczna 4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-266699</wp:posOffset>
          </wp:positionV>
          <wp:extent cx="2347913" cy="643782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7913" cy="6437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60">
    <w:pPr>
      <w:spacing w:line="120" w:lineRule="auto"/>
      <w:ind w:right="25.275590551182177"/>
      <w:jc w:val="right"/>
      <w:rPr>
        <w:rFonts w:ascii="Titillium Web" w:cs="Titillium Web" w:eastAsia="Titillium Web" w:hAnsi="Titillium Web"/>
        <w:color w:val="999999"/>
        <w:sz w:val="18"/>
        <w:szCs w:val="18"/>
      </w:rPr>
    </w:pPr>
    <w:r w:rsidDel="00000000" w:rsidR="00000000" w:rsidRPr="00000000">
      <w:rPr>
        <w:color w:val="999999"/>
        <w:sz w:val="18"/>
        <w:szCs w:val="18"/>
        <w:rtl w:val="0"/>
      </w:rPr>
      <w:t xml:space="preserve">www.tachospeed.pl      </w:t>
    </w:r>
    <w:r w:rsidDel="00000000" w:rsidR="00000000" w:rsidRPr="00000000">
      <w:rPr>
        <w:color w:val="d9d9d9"/>
        <w:sz w:val="18"/>
        <w:szCs w:val="18"/>
        <w:rtl w:val="0"/>
      </w:rPr>
      <w:t xml:space="preserve">|</w:t>
    </w:r>
    <w:r w:rsidDel="00000000" w:rsidR="00000000" w:rsidRPr="00000000">
      <w:rPr>
        <w:color w:val="999999"/>
        <w:sz w:val="18"/>
        <w:szCs w:val="18"/>
        <w:rtl w:val="0"/>
      </w:rPr>
      <w:t xml:space="preserve">     biuro@tachospeed.pl     </w:t>
    </w:r>
    <w:r w:rsidDel="00000000" w:rsidR="00000000" w:rsidRPr="00000000">
      <w:rPr>
        <w:color w:val="d9d9d9"/>
        <w:sz w:val="18"/>
        <w:szCs w:val="18"/>
        <w:rtl w:val="0"/>
      </w:rPr>
      <w:t xml:space="preserve">|</w:t>
    </w:r>
    <w:r w:rsidDel="00000000" w:rsidR="00000000" w:rsidRPr="00000000">
      <w:rPr>
        <w:color w:val="999999"/>
        <w:sz w:val="18"/>
        <w:szCs w:val="18"/>
        <w:rtl w:val="0"/>
      </w:rPr>
      <w:t xml:space="preserve">     32 70 70 440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tillium Web" w:cs="Titillium Web" w:eastAsia="Titillium Web" w:hAnsi="Titillium Web"/>
        <w:color w:val="575756"/>
        <w:lang w:val="pl"/>
      </w:rPr>
    </w:rPrDefault>
    <w:pPrDefault>
      <w:pPr>
        <w:spacing w:after="160" w:line="276" w:lineRule="auto"/>
        <w:ind w:right="1295.6692913385832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itillium Web" w:cs="Titillium Web" w:eastAsia="Titillium Web" w:hAnsi="Titillium Web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Titillium Web" w:cs="Titillium Web" w:eastAsia="Titillium Web" w:hAnsi="Titillium Web"/>
      <w:b w:val="1"/>
      <w:color w:val="57575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eur-lex.europa.eu/LexUriServ/LexUriServ.do?uri=CONSLEG:2006R0561:20100604:PL: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Relationship Id="rId5" Type="http://schemas.openxmlformats.org/officeDocument/2006/relationships/font" Target="fonts/TitilliumWebLight-regular.ttf"/><Relationship Id="rId6" Type="http://schemas.openxmlformats.org/officeDocument/2006/relationships/font" Target="fonts/TitilliumWebLight-bold.ttf"/><Relationship Id="rId7" Type="http://schemas.openxmlformats.org/officeDocument/2006/relationships/font" Target="fonts/TitilliumWebLight-italic.ttf"/><Relationship Id="rId8" Type="http://schemas.openxmlformats.org/officeDocument/2006/relationships/font" Target="fonts/TitilliumWeb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